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2013 9 vom 2. April 2014</w:t>
      </w:r>
    </w:p>
    <w:p>
      <w:r>
        <w:t>GR Gerichte, 2014-04-02, DE</w:t>
      </w:r>
    </w:p>
    <w:p>
      <w:r>
        <w:rPr>
          <w:b/>
        </w:rPr>
        <w:t xml:space="preserve">Quelle: </w:t>
      </w:r>
      <w:r>
        <w:t>https://mcp.opencaselaw.ch/entscheid/gr_gerichte_ZK2 2013 9</w:t>
      </w:r>
    </w:p>
    <w:p>
      <w:r>
        <w:t>FR: GR_GERICHTE ZK2 2013 9 du 2 avril 2014</w:t>
      </w:r>
    </w:p>
    <w:p>
      <w:r>
        <w:t>IT: GR_GERICHTE ZK2 2013 9 del 2 aprile 2014</w:t>
      </w:r>
    </w:p>
    <w:p>
      <w:pPr>
        <w:pStyle w:val="Heading2"/>
      </w:pPr>
      <w:r>
        <w:t>Regeste</w:t>
      </w:r>
    </w:p>
    <w:p>
      <w:r>
        <w:t>Forderung | Berufung OR Kauf/Tausch/Schenkung</w:t>
      </w:r>
    </w:p>
    <w:p>
      <w:pPr>
        <w:pStyle w:val="Heading2"/>
      </w:pPr>
      <w:r>
        <w:t>Erwägungen</w:t>
      </w:r>
    </w:p>
    <w:p>
      <w:r>
        <w:rPr>
          <w:b/>
        </w:rPr>
        <w:t>E. 3</w:t>
      </w:r>
    </w:p>
    <w:p>
      <w:r>
        <w:t>Darüber hinaus sei die Klägerin und Widerbeklagte zu verpflichten, der Beklagten und Widerklägerin CHF 100‘000.00 als Schadenersatz zu bezahlen, nebst Zins 5% seit 28. Mai 2010.</w:t>
      </w:r>
    </w:p>
    <w:p>
      <w:r>
        <w:rPr>
          <w:b/>
        </w:rPr>
        <w:t>E. 4</w:t>
      </w:r>
    </w:p>
    <w:p>
      <w:r>
        <w:t>Die Beklagte hat die Klägerin mit CHF 26‘703.-- ausseramtlich zu ent- schädigen.</w:t>
      </w:r>
    </w:p>
    <w:p>
      <w:r>
        <w:rPr>
          <w:b/>
        </w:rPr>
        <w:t>E. 5</w:t>
      </w:r>
    </w:p>
    <w:p>
      <w:r>
        <w:t>(Rechtsmittelbelehrung).</w:t>
      </w:r>
    </w:p>
    <w:p>
      <w:r>
        <w:rPr>
          <w:b/>
        </w:rPr>
        <w:t>E. 6</w:t>
      </w:r>
    </w:p>
    <w:p>
      <w:r>
        <w:t>Die Berufungsklägerin führt zunächst aus, es werde nicht bestritten, dass es sich beim vereinbarten Erfüllungstermin vom 31. Oktober 2009 um einen Ver- falltag gehandelt habe. Unzutreffend sei jedoch die Schlussfolgerung der Vorin- stanz, wonach die Parteien keine weiteren Abmachungen bezüglich der Verschie- bung des Erfüllungstermins getroffen hätten. Die Käuferin sei über die Schwierig- keiten im Zusammenhang mit der Löschung des Pfandrechts informiert gewesen und habe sich mit einer Verschiebung des Erfüllungstermins einverstanden erklärt. Dies ergebe sich insbesondere aus den Schreiben von avv. A._____ vom 29. Ok- tober 2009 (KB 10 und 11), vom 6. November 2009 (KB 12) und vom 27. Novem- ber 2009 (KB 14). In letzterem habe er der Berufungsklägerin zudem mitteilen las- sen, das Geschäft möglichst schnell abschliessen zu wollen. Dies könne nicht als Mahnung im Sinne von Art. 102 Abs. 2 OR qualifiziert werden. Demzufolge habe sich die Berufungsklägerin vor dem 8. Januar 2010 auch nicht in Verzug befun- den. Entsprechend diesem Einwand der Berufungsklägerin gilt es in einem ersten Schritt zu prüfen, ob neben den Bestimmungen im Kaufvertrag vom 21. August 2009 weitere Vereinbarungen getroffen wurden, welche für beide Parteien ver- bindlich waren. a) Kaufverträge, die ein Grundstück zum Gegenstand haben, bedürfen gemäss Art. 216 Abs. 1 OR zu ihrer Gültigkeit der öffentlichen Beurkundung. Nach Art. 12 OR ist für die Abänderung eines Vertrags, für den die schriftliche Form vorgeschrieben ist, ebenfalls Schriftlichkeit erforderlich, mit Ausnahme von ergän- zenden Nebenbestimmungen, die mit der Urkunde nicht im Widerspruch stehen. Diese Regel ist nach Lehre und Rechtsprechung analog auch anzuwenden auf Rechtsgeschäfte, für die das Gesetz eine andere als die Schriftform, namentlich</w:t>
      </w:r>
    </w:p>
    <w:p>
      <w:r>
        <w:t>Seite 10 — 25 die öffentliche Beurkundung, vorschreibt (vgl. Urteil des Bundesgerichts 4A_49/2008 vom 9. April 2008, E. 2.1 mit Hinweis auf BGE 95 II 419 E. 2b S. 423). Unter Abänderung ist die Modifizierung bestehender Vertragsbestimmun- gen oder deren Ergänzung zu verstehen. Davon abzugrenzen ist die Aufnahme von Nebenbestimmungen, die schon beim ursprünglichen Vertragsabschluss formfrei möglich gewesen wären. Ebenfalls keiner besonderen Form bedürfen auch Vertragsänderungen, die zwar mit der ursprünglichen Urkunde im Wider- spruch stehen, aber nur objektiv und subjektiv unwesentliche Punkte betreffen (Ingeborg Schwenzer, Basler Kommentar, Obligationenrecht I, 5. Auflage, Basel 2011, N. 4 f. zu Art. 12). b) Im vorliegenden Fall wurde im öffentlich beurkundeten Kaufvertrag vom 21. August 2009 (KB 1) festgehalten, dass nach erfolgter Anzahlung von Fr. 300'000.-- der restliche Kaufpreis von Fr. 2‘700‘000.-- bis spätestens am 31. Oktober 2009, gleichzeitig mit der Eintragung der Eigentumsübertragung in das Grundbuch, zu überweisen war. Wie die Vorinstanz zutreffend ausgeführt hat und auch von der Berufungsklägerin nicht bestritten wird, handelt es sich dabei um eine Verfalltagabrede und damit um eine Klausel über die Fälligkeit des Kaufprei- ses. Diese unterliegt gemäss herrschender Lehre und Rechtsprechung ebenfalls dem Beurkundungszwang, da es sich um eine Abrede handelt, welche die Leis- tungspflicht wesentlich präzisiert. Mit der Abmachung von Zahlungsterminen wird der Kaufpreis näher bestimmt. Je früher eine Zahlung zu erfolgen hat, desto län- ger kann sie der Verkäufer nutzbringend verwenden. Die gleiche Wirkung hat auch die Vereinbarung einer Anzahlung oder von Zinsen für eine spätere Zahlung. Sol- che Nebenabreden sind daher in die öffentliche Urkunde aufzunehmen. Konse- quenterweise unterliegt auch die Abrede der Leistung des Kaufpreises an einen Dritten als Präzisierung der Preiszahlungspflicht dem Beurkundungszwang (vgl. Hans Giger, Berner Kommentar Band VI/2/1/3, Bern 1997, N. 266 und 268 zu Art. 216; Christoph Leuenberger in: Alfred Koller [Hrsg.], Der Grundstückkauf, 2. Auflage, Bern 2001, N. 111). Unterlag somit schon die Verfalltagabrede beim ursprünglichen Vertragsabschluss der Beurkundungspflicht, bedurfte es auch für deren Abänderung gemäss Art. 12 OR einer öffentlichen Beurkundung. Eine sol- che ist im vorliegenden Fall nachweislich nicht erfolgt. Eine nachträgliche Ver- schiebung des Verfalltages, wie sie die Berufungsklägerin geltend macht, würde somit den Formvorschriften nicht genügen. c) Die Berufungsbeklagte bestreitet, dass sich die Parteien einvernehmlich auf eine Verschiebung des Termins für den Austausch der Leistungen geeinigt hätten.</w:t>
      </w:r>
    </w:p>
    <w:p>
      <w:r>
        <w:t>Seite 11 — 25 Dementsprechend unterliess sie es auch, die Einrede des Formmangels einer nachträglichen Vereinbarung vorzubringen. Es stellt sich daher die Frage, ob ein Formmangel von Amtes wegen zu berücksichtigen ist. In ständiger Rechtspre- chung versteht das Bundesgericht unter Formungültigkeit absolute Nichtigkeit, die vom Gericht von Amtes wegen zu berücksichtigen ist, und auf die sich auch am Vertrag nicht beteiligte Dritte berufen können (vgl. zum Ganzen Schwenzer, a.a.O., N. 17 zu Art. 11). Zwar wird diese Rechtsprechung von einem Teil der Leh- re kritisiert, jedoch hält das Bundesgericht auch in jüngsten Entscheiden, insbe- sondere mit Bezug auf Mängel in der Beurkundung von Grundstückkaufverträgen weiterhin daran fest (vgl. beispielsweise BGE 137 III 243 E. 4.4.6). Gerade bei Rechtsgeschäften, welche die Grundlage für einen Registereintrag bilden, dürfte die Formungültigkeit somit auch weiterhin von Amtes wegen zu berücksichtigen sein (vgl. hierzu auch Kut in: Handkommentar zum Schweizer Privatrecht, Obliga- tionenrecht Allgemeine Bestimmungen, 2. Auflage, Zürich/Basel/Genf 2012, N. 21 zu Art. 11 OR). d) Unabhängig davon, ob die im Schriftenwechsel zwischen den Parteien be- züglich des Erfüllungstermins gemachten Äusserungen überhaupt als einvernehm- liche Verschiebung des vertraglich festgelegten Verfalltages zu qualifizieren wären, wären diese aufgrund der fehlenden Beurkundung formungültig und damit nichtig. Dies hat zur Folge, dass einzig das ursprünglich formwirksam Vereinbarte für die Parteien bindend war. Dies bedeutet, dass der Vertrag - wie die Vorinstanz zutreffend ausführte - in der Zeit vom 21. August 2009 (Vertragsabschluss) bis spätestens 31. Oktober 2009 (Verfalltag) zu erfüllen war. Da es sich dabei um eine Verfalltagabrede handelt, bedurfte es gestützt auf Art. 102 Abs. 2 OR keiner zu- sätzlichen Mahnung durch die Y._____SA, um die Berufungsklägerin in Verzug zu setzen. Es ist mit anderen Worten der Auffassung der Vorinstanz zu folgen, wo- nach sich die X._____SA ab dem 1. November 2009 in Verzug befand.</w:t>
      </w:r>
    </w:p>
    <w:p>
      <w:r>
        <w:rPr>
          <w:b/>
        </w:rPr>
        <w:t>E. 7</w:t>
      </w:r>
    </w:p>
    <w:p>
      <w:r>
        <w:t>Die Berufungsklägerin rügt des Weiteren die Schlussfolgerung der Vor- instanz, wonach die X._____SA mit der Erfüllung ihrer vertraglichen Leistungen vorleistungspflichtig gewesen sei. Vielmehr sei auf Art. 184 OR abzustellen, wo- nach Verkäufer und Käufer verpflichtet seien, ihre Leistungen gleichzeitig zu er- bringen. Die Leistungspflicht der Verkäuferin umfasse dabei nur die Verschaffung des Eigentums am Kaufgegenstand. Somit habe die Löschung des Pfandrechts nicht eigenständig und vorgängig von der Käuferin verlangt werden können. Diese Pflicht wie auch die Löschung des Stockwerkeigentums hätten einzig die Funktion gehabt, die vertragsgemässe Eintragung des Eigentums ins Grundbuch zu ermög-</w:t>
      </w:r>
    </w:p>
    <w:p>
      <w:r>
        <w:t>Seite 12 — 25 lichen. Die Parteien hätten vereinbart, dass dies spätestens mit der gleichzeitigen Grundbuchanmeldung erfolgen müsse. Daraus ergebe sich, dass die Kaufpreis- zahlung und die Grundbuchanmeldung einschliesslich der Löschung des Pfand- rechts gleichzeitig, somit Zug um Zug, zu erbringen gewesen seien, wobei keine Partei vorleistungspflichtig gewesen sei. a) Im und durch den Kaufvertrag, der ein Grundstück zum Gegenstand hat, verpflichtet sich der Verkäufer, dem Käufer das Grundstück (den Kaufgegenstand) zu übergeben und ihm das Eigentum daran zu verschaffen, und verpflichtet sich der Käufer, dem Verkäufer den Preis zu bezahlen (Art. 184 Abs. 1 OR). Vertrags- erfüllung heisst mithin für den Verkäufer: Übergabe des Grundstücks und Eigen- tumsverschaffung an demselben; für den Käufer: Zahlung des Kaufpreises. Der Verkäufer kommt seiner Eigentumsverschaffungspflicht dadurch nach, dass er die Eintragung im Grundbuch veranlasst. Er erfüllt über den Weg des Grundbuchs. Dabei hat der Verkäufer das Grundstück vor der Grundbuchanmeldung von den Rechten Dritter zu befreien, wenn dies im Kaufvertrag vereinbart worden ist. Der Verkäufer hat dem Käufer mit anderen Worten unbelastetes Eigentum zu ver- schaffen. Er erfüllt nur gehörig, wenn er den berechtigten Dritten durch Kündigung, Abfindung, Berichtigung des Grundbuchs und andere Massnahmen zur Aufgabe seines Rechts zwingt. Sind im Zeitpunkt der Einschreibung im Tagebuch mehr Lasten im Grundbuch eingetragen, als der Käufer gemäss Kaufvertrag zu über- nehmen hat, kann der Kaufvertrag beziehungsweise der Käufer als neuer Grun- deigentümer nicht im Grundbuch eingetragen werden. Das Grundbuchamt hat die Anmeldung des Kaufvertrags in diesen Fällen abzuweisen. Ein besonderes Pro- blem stellt sich dann, wenn eine Leistungspflicht in mehreren Teilschritten zu erfül- len ist, wie dies etwa für die Erfüllung des Grundstückkaufs von Seiten des Ver- käufers zutrifft. Es stellt sich in einem solchen Fall die Frage, ob die Gegenleistung erst Zug um Zug mit der letzten Erfüllungshandlung zu erbringen oder ob sie auf die einzelnen Erfüllungshandlungen „aufzuteilen“ ist. Grundsätzlich gilt Ersteres, wobei Rechtsmissbrauchsfälle vorbehalten sind (vgl. zum Ganzen Koller in: Basler Kommentar, Obligationenrecht I, 5. Auflage, Basel 2011, N. 62 und 90 zu Art. 184; Giger, a.a.O., N. 88 zu Art. 184 mit Hinweis auf Larenz, Lehrbuch des Schuld- rechts, Band II/1, 13. Auflage, München 1986, S. 25; Bernhard Schnyder in: Alfred Koller [Hrsg.], Der Grundstückkauf, 2. Auflage, Bern 2001, § 4 N. 6 ff.). b) Die Vorinstanz führte in diesem Zusammenhang aus, dass die Y._____SA den Restkaufpreis unmittelbar im Anschluss an die Eintragung der Eigentums- übertragung in das Grundbuch zu leisten gehabt habe. Diese Operation habe je-</w:t>
      </w:r>
    </w:p>
    <w:p>
      <w:r>
        <w:t>Seite 13 — 25 doch die Löschung der auf die Stockwerkeinheiten S_____ und S_____ eingetra- genen Pfandbelastung und die Auflösung des auf besagter Parzelle lastenden Stockwerkeigentums vorausgesetzt. Damit sei die X._____SA vorleistungspflichtig gewesen. Dies trifft nicht zu. Im vorliegenden Fall bestand die vertragliche Ver- pflichtung der Berufungsklägerin darin, der Y._____SA das unbelastete Grunds- tück an der Parzelle Nr. _____ zu übertragen. Wie dem Kaufvertrag vom 21. Au- gust 2009 zu entnehmen ist, hielten die Parteien fest, dass die Löschung der auf der bisherigen Parzelle eingetragenen Lasten (Pfandrecht, Stockwerkeigentum) spätestens mit der Eintragung ins Grundbuch vollzogen sein müsse (Ziff. 2.4 des Vertrags). Des Weiteren vereinbarten die Parteien, dass der Besitzesantritt gleich- zeitig mit dem Eigentumserwerb (Eintragung im Grundbuch) erfolge (Ziff. 5.4 des Vertrags). Damit bedurfte es zur Erfüllung der vertraglichen Verpflichtungen sei- tens der Verkäuferin zwar verschiedener Teilschritte, diese mussten jedoch spätestens mit der Anmeldung ins Grundbuch durchgeführt worden sein. Wie sich aus Art. 47 der Grundbuchverordnung (GBV; SR 211.432.1) ergibt, ist die Anmel- dung mehrerer Grundstückgeschäfte in einem einzigen Zug möglich (vgl. auch Urs Fasel, Grundbuchverordnung, Basel 2013, N. 7 ff. zu Art. 47). Für die Löschung der Pfandbelastung und des Stockwerkeigentums auf der ursprünglichen Parzelle war somit keine separate Anmeldung erforderlich. Entsprechend bestand für diese Teilschritte, auch keine Vorleistungspflicht. Eine solche war weder von den Partei- en vereinbart, noch ergibt sie sich aus dem Gesetz. Vielmehr war die Berufungs- klägerin - der vorstehend zitierten Lehre folgend - lediglich verpflichtet, zum ver- einbarten Termin die lastenfreie Übertragung des Eigentums als letzte Erfüllungs- handlung angeboten oder erfüllt haben, damit die Käuferin ihre Gegenleistung, nämlich die Bezahlung des Kaufpreises, Zug um Zug erbringen konnte. Insofern ist den Ausführungen der Berufungsklägerin unter Ziff. 4 ihrer Berufungsschrift zuzustimmen. c) Aus dem Umstand, dass keine Vorleistungspflicht der Verkäuferin bestand und die vertraglich zugesicherten Leistungen Zug um Zug zu erfüllen waren, leitet die Berufungsklägerin ab, dass die Käuferin den Kaufpreis gleichzeitig mit der Grundbuchanmeldung zu leisten hatte. Um dies zu ermöglichen, hätten die Partei- en die Zahlungsmodalitäten nachträglich angepasst. So sei die Käuferin angewie- sen worden, den Kaufpreis nicht direkt an die X._____SA, sondern an den Notar zu leisten. Dieser sei beauftragt worden, mit der Grundbuchanmeldung zuzuwar- ten, bis die Zahlung der Käuferschaft eingegangen sei. Dabei handle es sich um eine übliche Vorgehensweise bei Grundstückkäufen, zumal die Grundbuchanmel- dung nicht mehr zurückgezogen werden könne. Zwar trifft es zu, dass die Parteien</w:t>
      </w:r>
    </w:p>
    <w:p>
      <w:r>
        <w:t>Seite 14 — 25 nach Abschluss des Kaufvertrags vereinbarten, es sei der Kaufpreis nicht unmit- telbar an die Verkäuferin, sondern an den Notar zu überweisen. Wie jedoch be- reits ausgeführt wurde, untersteht auch die Abrede der Leistung des Kaufpreises an einen Dritten als Präzisierung der Preiszahlungspflicht dem Beurkundungs- zwang. Insoweit ist die Anweisung an den Notar, mit der Grundbuchanmeldung zuzuwarten, bis die Kaufpreiszahlung eingegangen ist, für die Parteien nicht ver- bindlich. Insbesondere konnten damit die vertraglichen respektive vorliegend die subsidiär geltenden gesetzlichen Bestimmungen betreffend die Fälligkeit der Kaufpreisforderung nicht abgeändert werden. Vielmehr galt nach wie vor, dass die Leistungen Zug um Zug zu erbringen waren. Dies bedeutet, dass mangels anders- lautender vertraglicher Abmachung der Kaufpreis mit dem Übergang des Kaufge- genstandes in den Besitz des Käufers fällig wird (Art. 213 Abs. 1 OR). Dabei ist wiederum zu beachten, dass dadurch gemäss einhelliger Lehre und Rechtspre- chung - entgegen der Auffassung der Vorinstanz und der Berufungsbeklagten - keine Vorleistungspflicht des Verkäufers begründet wird. Es wird einzig festgehal- ten, dass der Verkäufer den Kaufpreis erst verlangen darf, nachdem er erfüllt oder die Erfüllung angeboten hat (vgl. Handkommentar zum Schweizer Privatrecht, a.a.O., N. 1 zu Art. 213; Giger, Berner Kommentar Band VI/2/1/3, a.a.O., N. 4 zu Art. 213). Es bleibt somit in einem weiteren Schritt zu prüfen, ob die X._____SA innerhalb der angesetzten Nachfrist ihre Leistungspflicht gehörig erfüllt hat und dadurch die Fälligkeit der Kaufpreiszahlung eingetreten ist.</w:t>
      </w:r>
    </w:p>
    <w:p>
      <w:r>
        <w:rPr>
          <w:b/>
        </w:rPr>
        <w:t>E. 8</w:t>
      </w:r>
    </w:p>
    <w:p>
      <w:r>
        <w:t>Entgegen den Ausführungen der X._____SA befand sich diese, da es sich bei der vertraglichen Terminvereinbarung um eine Verfalltagabrede handelte, ab dem 1. November 2009 in Verzug. Wie die Vorinstanz zutreffend ausführte, war die Y._____SA daher gestützt auf Art. 107 Abs. 1 OR berechtigt, ihr eine ange- messene Nachfrist zur Erfüllung anzusetzen. Die Berufungsklägerin macht in die- sem Zusammenhang geltend, die angesetzte Nachfrist sei im konkreten Fall zu kurz gewesen, was sie auch unmittelbar gerügt habe. a) Eine Nachfrist im Sinne von Art. 107 Abs. 1 OR muss angemessen sein. Der durch diesen Rechtsbegriff gewährte Beurteilungsspielraum ermöglicht eine der konkreten Vertragslage entsprechende Terminierung. Auf der einen Seite soll der Schuldner eine realisierbare, wenn auch auf das vertretbare Minimum redu- zierte Gelegenheit zur Nacherfüllung erhalten, auf der anderen Seite vor einem überraschenden Leistungsverzicht des Gläubigers bewahrt werden. Bei der Wür- digung der Angemessenheit fallen sowohl Bedeutung als auch Art und Umfang der versprochenen Leistung in Betracht. Als Richtschnur lässt sich festhalten,</w:t>
      </w:r>
    </w:p>
    <w:p>
      <w:r>
        <w:t>Seite 15 — 25 dass sich die Nachfrist umgekehrt proportional zum Interesse des Gläubigers am Erhalten der Leistung, aber proportional zum Leistungsaufwand des Schuldners verhält (Wolfgang Wiegand in: Basler Kommentar, Obligationenrecht I, a.a.O., N. 9 zu Art. 107). b) Im Kaufvertrag vom 21. August 2009 wurde die Erfüllung des Vertrags bis 31. Oktober 2009 festgelegt. Die Parteien hatten somit rund zwei Monate Zeit, um die geschuldeten Leistungen zu erbringen. Auf Seiten der X._____SA traten so- dann im Zusammenhang mit der Löschung des Pfandrechts Probleme auf, welche eine termingerechte Erfüllung des Vertrags verunmöglichten. Da es sich bei dem vereinbarten Termin - wie bereits ausgeführt wurde und von den Parteien nicht bestritten wird - um einen Verfalltag handelte, war gemäss Art. 102 Abs. 2 OR kei- ne zusätzliche Mahnung durch die Y._____SA erforderlich, um die Berufungsklä- gerin in Verzug zu setzen. Mit Einverständnis der Y._____SA wurde der Vollzug des Vertrags sodann zunächst auf den 6. November 2009, später auf den 14. De- zember 2009 hinausgeschoben, was aufgrund des bereits eingetretenen Verzugs der Ansetzung zweier Nachfristen gleichkam. Dabei ist zu berücksichtigen, dass es nicht die Käuferin war, welche die Termine vorgab, sondern die Berufungsklä- gerin selbst die Erfüllung ihrer vertraglichen Pflichten bis zu jenem Zeitpunkt in Aussicht stellte (vgl. KB 11, 15 und 16). Bereits aus diesem Grund kann ausge- schlossen werden, dass die von der Käuferin gewährte dritte Nachfrist von fast einem weiteren Monat bis zum 12. Januar 2010 zu kurz bemessen gewesen war. Insgesamt wurde ihr mehr als doppelt soviel Zeit eingeräumt, als ursprünglich im Kaufvertrag vereinbart worden war. Kommt hinzu, dass die Berufungsklägerin eine Frist bis zum 13. Januar 2010, somit die Gewährung eines weiteren Tages, als angemessen erachtet hätte (vgl. Ziff. 7.5 der Berufungsschrift). Bei einer Nachfrist von insgesamt rund zweieinhalb Monaten kann die Erstreckung um einen weiteren Tag unter den konkreten Umständen keinen Einfluss auf die Beurteilung der An- gemessenheit der Nachfrist haben. Daher ist der Auffassung der Vorinstanz zu folgen und die von der Y._____SA angesetzte Nachfrist als nicht zu kurz zu quali- fizieren.</w:t>
      </w:r>
    </w:p>
    <w:p>
      <w:r>
        <w:rPr>
          <w:b/>
        </w:rPr>
        <w:t>E. 9</w:t>
      </w:r>
    </w:p>
    <w:p>
      <w:r>
        <w:t>Was die Erfüllung ihrer Leistungspflicht angeht, führt die Berufungsklägerin aus, am 12. Januar 2010 um 12.00 Uhr seien alle notwendigen Dokumente für die Grundbuchanmeldung bereit gewesen. Somit habe sie sämtliche vertraglichen Verpflichtungen erfüllt und könne sich somit nicht mehr in Verzug befunden haben. Überdies habe der Umstand, dass sich ab diesem Zeitpunkt die Käuferin in Ver- zug befunden habe, den Verzug der X._____SA beendet. Nachfolgend ist zu prü-</w:t>
      </w:r>
    </w:p>
    <w:p>
      <w:r>
        <w:t>Seite 16 — 25 fen, ob die Berufungsklägerin mit dem Bereitstellen der Dokumente ihrer Leis- tungspflicht rechtsgenüglich nachgekommen ist und dadurch die Fälligkeit der Kaufpreisforderung ausgelöst und die Y._____SA damit in Verzug gesetzt hat. a) Gemäss Art. 213 Abs. 1 OR wird der Kaufpreis, sofern kein anderer Zeit- punkt bestimmt ist, mit dem Übergang des Kaufgegenstandes in den Besitz des Käufers fällig. Die Einräumung der sachherrschaftlichen Gewalt verlangt dabei keine Mitwirkungshandlung des Käufers. Der Verkäufer hat mit anderen Worten erfüllt, sobald die Ausübung des Besitzes durch ihn nicht mehr gehindert werden kann, sondern allein vom Willen des Käufers abhängt. Vorliegend fällt - infolge einer entsprechenden Parteivereinbarung (vgl. Ziff. 5.4 des Vertrags) - der Besit- zes- mit dem Eigentumsübergang zusammen. Zum Erwerb des Grundeigentums bedarf es gemäss Art. 656 Abs. 1 ZGB der Eintragung in das Grundbuch. Die Ein- tragungen erfolgen aufgrund einer schriftlichen Erklärung des Eigentümers des Grundstücks, auf das sich die Verfügung bezieht (Art. 963 Abs. 1 ZGB). Die Grundbuchanmeldung hat dabei nicht bloss die Bedeutung eines formellen An- trags an den Grundbuchverwalter, die Änderung einer Eintragung vorzunehmen. Sie stellt vielmehr die materielle Verfügung über das Eigentum dar (vgl. BGE 137 III 293 E. 5.3 S. 302). Die Grundbuchanmeldung gilt demnach als Willenserklärung des Eigentümers, die den Grundbuchverwalter zur Vornahme der im Grundbuch erforderlichen Änderung veranlasst, wobei mit der Eintragung im Hauptbuch schliesslich der Eigentumswechsel herbeigeführt wird. Mit der Anmeldung hat der Veräusserer seinen auf die Übertragung des Eigentums abzielenden Geschäfts- willen bekundet und damit all das vorgekehrt, was es seinerseits zur Erfüllung sei- ner Leistungsverpflichtung aus dem Grundgeschäft bedarf. Der weitere Verlauf des Eintragungsverfahrens, welches mit der Einschreibung im Tagebuch beginnt und mit der Eintragung im Hauptbuch zum Abschluss gelangt, bleibt seinem Ein- fluss entzogen. Bereits mit der Einschreibung im Tagebuch hat der Veräusserer im Hinblick auf die Erfüllung seiner Leistungsverpflichtung seine Rechtsstellung als Eigentümer aufgegeben (vgl. Urteil des Bundesgerichts 5A_155/2012 vom 29. Mai 2012, E. 3.1 und 3.2 mit weiteren Hinweisen). b) Im vorliegenden Fall ist unbestritten, dass die Grundbuchanmeldung bei Ablauf der von der Käuferin angesetzten Nachfrist nicht erfolgt war. Die Beru- fungsklägerin erachtet jedoch ihre mündliche Erklärung, zur Grundbuchanmeldung bereit zu sein, als rechtsgenügliches Leistungsangebot. Zwar trifft es zu, dass es gemäss Lehre und Rechtsprechung zu Art. 213 Abs. 1 OR genügt, wenn der Ver- käufer seine Leistung ordnungsgemäss anbietet (vgl. Koller in: Basler Kommentar,</w:t>
      </w:r>
    </w:p>
    <w:p>
      <w:r>
        <w:t>Seite 17 — 25 Obligationenrecht I, a.a.O., N. 1 zu Art. 213). Das bloss wörtliche Leistungsange- bot, die sogenannte Verbaloblation, ist jedoch nur in Ausnahmefällen, nämlich bei der Holschuld, wenn der Gläubiger eine erforderliche Vorbereitungshandlung un- terlassen hat oder wenn ein bloss mündliches Angebot den Interessen des Gläu- bigers entspricht, genügend. Nicht ausreichend ist die Verbaloblation bei der Erfül- lung Zug um Zug, weil der Gläubiger dabei auf das tatsächliche Vorhandensein der Leistung zu vertrauen hätte (Handkommentar zum Schweizer Privatrecht, Ob- ligationenrecht Allgemeine Bestimmungen, a.a.O., N. 12 zu Art. 91). Damit steht fest, dass im konkreten Fall die X._____SA ihrer vertraglichen Leistungspflicht mit dem Bereitstellen der für die Grundbuchanmeldung erforderlichen Unterlagen nicht ausreichend nachgekommen war. Daraus ergibt sich weiter, dass die Fällig- keit der Kaufpreisforderung (vgl. Art. 213 Abs. 1 OR) zu diesem Zeitpunkt noch nicht eingetreten war, die Y._____SA demzufolge nicht in Verzug gesetzt wurde. Insofern ist der Schlussfolgerung der Vorinstanz, wonach die Berufungsklägerin den am 31. Oktober 2009 eingetretenen Verzug nicht durch Vornahme oder durch richtiges Anbieten der Leistung beendet hatte, zuzustimmen. c) Entgegen der Auffassung der Berufungsklägerin war die Y._____SA damit nicht verpflichtet, ihrerseits die Leistung des Kaufpreises vorzunehmen oder anzu- bieten. Vielmehr standen ihr - wie die Vorinstanz zutreffend ausführt - die Wahl- rechte im Sinne von Art. 107 Abs. 2 OR zur Verfügung. Davon hat sie denn auch Gebrauch gemacht, indem sie am 12. Januar 2010, unmittelbar nach unbenutztem Ablauf der Nachfrist, der X._____SA den Rücktritt vom Vertrag erklärt hatte (KB 20). Gleichzeitig machte sie den Ersatz des Schadens, bestehend aus angefalle- nen Spesen und aus entgangenem Gewinn sowie der doppelten Anzahlung von Fr. 300‘000.--- geltend. Somit gibt es keine Hinweise darauf, dass die Vorausset- zungen für eine rechtsgültige Verzichterklärung nicht gegeben waren. d) Die Berufungsklägerin rügt schliesslich noch den Umstand, dass die Y._____SA bereits vor Ablauf der Nachfrist vom Vertrag habe zurücktreten wollen und damit bösgläubig gewesen sei. Sie habe bereits Ende Dezember 2009 be- merkt, dass die Realisierung des geplanten Projekts sowohl baulich wie auch pla- nungstechnisch schwierig werden würde. Somit sei nicht der Verzug, sondern ein geringes Interesse am Kaufobjekt Grund für den Rücktritt vom Vertrag gewesen. Diese Bösgläubigkeit der Y._____SA solle nicht geschützt werden. Der Rücktritt vom Vertrag sei daher nicht legitim gewesen. Dieser Auffassung kann nicht gefolgt werden. Indem die X._____SA ihrer Leistungspflicht nicht termingerecht nachge- kommen war, räumte sie der Y._____SA erst die Möglichkeit ein, von den gesetz-</w:t>
      </w:r>
    </w:p>
    <w:p>
      <w:r>
        <w:t>Seite 18 — 25 lich vorgesehenen Wahlrechten im Sinne von Art. 107 Abs. 2 OR Gebrauch zu machen. Aus welchen Gründen sich die Käuferin schliesslich für die Rücktrittsop- tion entschieden hatte, ist nicht relevant. Die Berufungsklägerin hätte es durch rechtzeitige Vertragserfüllung in der Hand gehabt, das Scheitern des Vertrags zu verhindern. Aus diesem Grunde fällt auch das Eventualbegehren der Berufungs- klägerin - sofern dieses überhaupt rechtzeitig gestellt wurde - auf Rückbehalt der Voranzahlung von Fr. 300‘000.-- im Sinne einer Konventionalstrafe gemäss Ziff. 3 des Kaufvertrags ausser Betracht. e) Zusammenfassend kann nach dem Gesagten festgehalten werden, dass die Y._____SA rechtsgültig vom Kaufvertrag vom 21. August 2009 zurückgetreten ist. Die Berufung der X._____SA auf Erfüllung des Vertrags ist daher abzuweisen und das angefochtene Urteil im Sinne der vorstehenden Erwägungen zu bestäti- gen.</w:t>
      </w:r>
    </w:p>
    <w:p>
      <w:r>
        <w:rPr>
          <w:b/>
        </w:rPr>
        <w:t>E. 10</w:t>
      </w:r>
    </w:p>
    <w:p>
      <w:r>
        <w:t>In ihrer Anschlussberufung vom 18. April 2013 beanstandet die Berufungs- beklagte die Berechnung des Verzugszinses, die Abweisung der geltend gemach- ten Ansprüche auf Schadenersatz sowie die Verteilung der Partei- und Gerichts- kosten. a) Zunächst rügt die Anschlussberufungsklägerin den Umstand, dass die Vor- instanz für die Zeit vom 25. August 2009 (Anzahlung) bis zum 12. Januar 2010 lediglich einen Zins von 0.5% angerechnet hatte. Als Begründung wurde im ange- fochtenen Urteil ausgeführt, die Höhe des Zinssatzes für die geleistete Anzahlung würde sich nicht nach Art. 73 OR, welcher einen Zins von 5% vorsehe, bestim- men, sondern es sei vielmehr der verkehrsübliche Zins zu erstatten. Die Zinssätze hätten sich in den letzten Jahren auf 0.1%-1% belaufen, weshalb es sich rechtfer- tige, auf 0.5% abzustellen. Demgegenüber macht die Berufungsbeklagte geltend, die X._____SA habe sich ab dem 1. November 2009 in Verzug befunden, sodass ab diesem Zeitpunkt der gesetzliche Verzugszins von 5% gemäss Art. 104 Abs. 1 OR anzuwenden sei. Diese Auffassung wird von der II. Zivilkammer des Kantons- gerichts nicht geteilt. Aufgrund der Ausübung des Rücktrittsrechts durch die Y._____SA wird die weitere Vertragsabwicklung unterbunden und es sind bereits erfolgte Leistungen im Sinne einer Rückabwicklung zurückzuerstatten. Ziel des Rücktritts ist die Wiederherstellung des Zustands, wie er bestünde, wenn die Par- teien den Vertrag miteinander nie geschlossen hätten (vgl. Handkommentar zum Schweizer Privatrecht, a.a.O., N. 15 zu Art. 109). Eine Geldschuld ist dabei vom Verzugsschuldner wertmässig zu restituieren. Obwohl der Gesetzgeber keine Ver-</w:t>
      </w:r>
    </w:p>
    <w:p>
      <w:r>
        <w:t>Seite 19 — 25 zinsung auf das Geleistete angeordnet hat, erscheint es als gerechtfertigt, dem Rückerstattungsberechtigten auch einen Zinsanspruch auf eine Geldleistung seit dem Zeitpunkt der Hingabe einzuräumen. Da die Rückerstattungspflicht die Par- teien so stellen soll, wie wenn sie den Vertrag miteinander nie geschlossen hätten, ist entsprechend den Ausführungen der Vorinstanz lediglich ein verkehrsüblicher Zinssatz und nicht ein vertraglicher Zins nach Art. 73 OR geschuldet (vgl. Alfred Koller, Schweizerisches Obligationenrecht, Allgemeiner Teil, Band 2, Bern 2006, § 55 N. 147). Die Anschlussberufung ist demzufolge in diesem Punkt abzuweisen. b) Des Weiteren beanstandet die Anschlussberufungsklägerin den Umstand, dass die Vorinstanz ihr den geltend gemachten entgangenen Gewinn von Fr. 33'431.-- nicht zugesprochen habe. Ihr seien durch den Entfall des Geschäfts die Mieterträge aus der dem Grundsatz nach vereinbarten Vermietung der Liegen- schaft entgangen. Die Vorinstanz habe erwähnt, dass dazu die Ausübung des Kaufrechts erforderlich gewesen wäre. Dabei habe sie aber übersehen, dass die- ses Kaufrecht nur deshalb nicht habe ausgeübt werden können, weil der zur Dis- kussion stehende Kaufvertrag schliesslich nicht vollzogen worden sei. Beide Ver- träge würden zusammenhängen. Wäre der Kaufvertrag eingetragen worden, hätte sie das Kaufrecht mit Sicherheit wahrgenommen. Der geforderte Betrag von Fr. 33'431.-- sei genügend ausgewiesen. ba) Dem Zurücktretenden steht gestützt auf Art. 109 Abs. 2 OR ein Anspruch auf Ersatz des aus dem Dahinfallen des Vertrages erwachsenen Schadens zu. Für diesen Schaden werden auch die Begriffe "Vertrauensschaden" beziehungs- weise "negatives Interesse" verwendet. Da das Rücktrittsrecht dazu dient, den Gläubiger so zu stellen, wie wenn er mit dem Schuldner nie eine vertragliche Bin- dung eingegangen wäre, und dieser alte Zustand in der Regel auch nach erfolgter Rückleistung nicht wiederhergestellt ist, muss diese Lücke durch Schadenersatz ausgeglichen werden. Zum Schaden gehören dabei diejenigen Einbussen, die nicht erlitten worden wären, wenn der Gläubiger den Vertrag nicht abgeschlossen hätte. Gemäss herrschender Lehre und Rechtsprechung nicht zu ersetzen ist je- doch der Gewinn, den der Gläubiger aus dem durch den Rücktritt dahingefallenen Vertrag hätte ziehen können (vgl. zum Ganzen Wolfgang Wiegand in: Basler Kommentar, Obligationenrecht I, a.a.O., N. 8 ff. zu Art. 109 mit weiteren Hinwei- sen; Handkommentar zum Schweizerischen Privatrecht, a.a.O., N. 25 ff. zu Art. 109 mit weiteren Hinweisen; Rolf H. Weber, Berner Kommentar, Band VI/1/5, Bern 2000, N. 86 ff.).</w:t>
      </w:r>
    </w:p>
    <w:p>
      <w:r>
        <w:t>Seite 20 — 25 bb) Wie die Vorinstanz zutreffend ausführte, war die Generierung von Mietzins- einnahmen von der Ausübung eines Kaufrechts abhängig, welches jedoch auf- grund des Scheiterns des Kaufvertrags nicht ausgeübt wurde. Somit waren noch nicht sämtliche Voraussetzungen zum Abschluss eines Mietvertrages erfüllt, wes- halb die nicht erzielten Mietzinseinnahmen nicht als Schaden, sondern vielmehr als entgangener Gewinn qualifiziert werden müssen, welche gemäss der vorste- hend beschriebenen Lehre und Rechtsprechung beim Vertrauensschaden respek- tive dem negativen Interesse nicht zu ersetzen sind. Der angefochtene Entscheid ist demzufolge auch in diesem Punkt zu bestätigen. c) Die Anschlussberufungsklägerin rügt weiter, die Vorinstanz sei zu Unrecht nicht auf die geltend gemachten Planungskosten als Schadensposition eingegan- gen, obschon die Y._____SA ihrer Behauptungs- und Beweispflicht nachgekom- men sei. ca) Zunächst geht es um die Rechnung des Verwaltungsrats A._____ vom 11. Januar 2010. Die Vorinstanz stellte diesbezüglich fest, dass die postalische Korre- spondenz den Briefkopf der Y._____SA aufweise und diese von ihrem Verwal- tungsrat als solchem und nicht von diesem als ihr Rechtsvertreter signiert worden sei. Dies lasse den Schluss zu, dass der Verwaltungsrat in dieser Funktion und nicht in derjenigen als Rechtsanwalt tätig geworden sei, weshalb der geltend ge- machte Aufwand nicht berücksichtigt werden könne. Die Anschlussberufungsklä- gerin wendet dagegen ein, dass es beim verrechneten Aufwand um die rechtliche Beratung im Zusammenhang mit den Verträgen mit der X._____SA gehandelt ha- be. Die Rechnung habe die im Anwaltsbüro von A._____ und seines Vaters ange- fallenen Kosten in dieser Sache betroffen. Für diese Aussage fehlt es jedoch am notwendigen Beweis. Bei den Akten findet sich einzig die Rechnung vom 11. Ja- nuar 2010 über Fr. 30'000.-- (act. KB 24), welche als Briefkopf "MLaw A._____, 6900 Lugano" aufweist. Dass die Rechnung aus dem gemeinsamen Anwaltsbüro des Verwaltungsrats sowie seines Vaters kommen soll, ist nicht ersichtlich, da we- der eine genaue Adresse, noch der Hinweis auf ein Advokaturbüro aufgeführt ist. Im Betreff ist einzig "prestazioni contratti X._____SA" vermerkt. Die einzelnen Aufwandpositionen, welche zum Gesamtaufwand von Fr. 30'000.-- geführt haben sollen, sind nicht aufgelistet. Somit kann der Rechnung auch nicht entnommen werden, für welche konkreten Leistungen ein Honorar erhoben worden ist. Inso- fern ist auch nicht ausgewiesen, dass A._____ - wie von der Anschlussberufungs- klägerin behauptet - in der Funktion als Rechtsanwalt und nicht als Verwaltungsrat aufgetreten ist. Der entsprechende Nachweis, dass es sich um Tätigkeiten gehan-</w:t>
      </w:r>
    </w:p>
    <w:p>
      <w:r>
        <w:t>Seite 21 — 25 delt hatte, welche über seinen Aufgabenbereich als Verwaltungsrat hinausgingen, fehlt. Demzufolge ist die Anschlussberufung auch in diesem Punkt abzuweisen. cb) Was die geltend gemachten Planungskosten in Höhe von Fr. 8'647.10 be- trifft, führt die Anschlussberufungsklägerin aus, diese Aufwendungen, welche in ursächlichem Zusammenhang zum Projekt stünden, seien nach dem Scheitern des Vertrags wertlos. Als Beweis verweist sie einzig auf die Aussagen der Zeugen B._____ und A._____ sowie auf die Rechnungen der C._____ (act. KB 21). Weder den Zeugenaussagen noch den Rechnungen lässt sich jedoch entnehmen, um welche Arbeiten es sich dabei gehandelt hatte und ob sie tatsächlich mit dem Ver- tragsabschluss und somit dem Projekt betreffend die Parzelle Nr. _____ in O.1_____ zusammenhingen. Ein entsprechender Nachweis findet sich nicht bei den Akten. Auch der von der Anschlussberufungsklägerin aufgeführten Korre- spondenz lässt sich nicht entnehmen, worin der Auftrag für die C._____ genau bestand. Entsprechend ist der Auffassung der Vorinstanz zu folgen und sind die geltend gemachten Planungskosten nicht zu berücksichtigen. d) Schliesslich beanstandet die Anschlussberufungsklägerin die Kostenvertei- lung im angefochtenen Entscheid. Die Vorinstanz führte mit Hinweis auf Art. 122 Abs. 1 ZPO-GR aus, es sei die Summe der Streitwerte der Begehren, hinsichtlich deren die Partei obsiegt habe oder unterlegen sei, in Relation zur Summe der Streitwerte von Haupt- und Widerklage zu setzen. Im Rechtschriftenwechsel hät- ten sich der von der Y._____SA eingeklagte Betrag auf Fr. 400'000.-- belaufen und die Widerklage der X._____SA auf Fr. 2'800'000.--. Unter diesen Umständen würde die Anwendung der erwähnten Aufteilungsprinzipien zu einer unbefriedi- genden Lösung führen. Es sei die Klage im Umfang von Fr. 300'000.-- zuzüglich Zinsen gutgeheissen worden, die Widerklage sei abgewiesen worden. Demnach rechtfertige es sich, die Verfahrenskosten zu 1/4 der Y._____SA als Klägerin und zu 3/4 der X._____SA als Beklagter aufzuerlegen. Dagegen wendet die An- schlussberufungsklägerin ein, diese sei, selbst wenn es in Bezug auf die Scha- denersatzbegehren beim angefochtenen Urteil bleiben sollte, nicht angemessen. Namentlich müsse auch in diesem Fall davon ausgegangen werden, dass die Y._____SA vollständig obsiegt habe, beziehungsweise rechtfertige es sich nicht, ihr einen Anteil von 1/4 an den Gerichts- und Parteikosten zu überbinden. Beide Parteien seien mit ihrer Schadenersatzforderung von je Fr. 100'000.-- nicht durch- gedrungen. Damit würden sich die damit verbundenen Kosten aufheben. Die Y._____SA sei mit ihrer Rückforderung aber vollständig durchgedrungen, während der Antrag der X._____SA abgewiesen worden sei. Dies rechtfertige, letzterer die</w:t>
      </w:r>
    </w:p>
    <w:p>
      <w:r>
        <w:t>Seite 22 — 25 gesamten Kosten aufzuerlegen. Zudem habe sie auch keine vom Ergebnis der Hauptklage abhängige Eventual-Widerklage erhoben, sondern schlicht eine For- derung von Fr. 2.7 Mio. eingeklagt. Mit ihrer Widerklage sei sie gescheitert und zwar bereits aus denselben Gründen, welche zur Gutheissung der Klage geführt hätten. Zudem bleibe bei der Kostenverteilung durch die Vorinstanz das Verschul- den der X._____SA am Scheitern des Geschäfts unberücksichtigt. Daher sei es falsch, wenn die Vorinstanz ausführe, dass das Wertverhältnis der eingeklagten Beträge zu einer unbefriedigenden Lösung führen würde. da) Die vorliegend von der Anschlussberufungsklägerin angefochtene Kosten- verteilung beruht auf Art. 122 der bis am 31. Dezember 2010 in Kraft gewesenen Zivilprozessordnung des Kantons Graubünden (ZPO-GR; BR 320.000). Auch die Schweizerische ZPO weist in den Art. 106 ff. Regelungen über die Kostenzutei- lung auf. Vorliegend geht es jedoch um die Überprüfung des vorinstanzlichen Ent- scheids bezüglich Rechtsanwendung von Art. 122 ZPO-GR. Auch wenn sich das Rechtsmittel - wie bereits ausgeführt - nach Schweizerischer ZPO richtet, bedeutet dies nicht, dass diese deshalb auch für die angefochtene Kostenzuteilung mass- geblich ist. Diese gelangt einzig für die Kostenverteilung im vorliegenden Beru- fungsverfahren zur Anwendung. Dies ist jedoch insofern von untergeordneter Be- deutung, als deren Bestimmungen dem Inhalt nach gleich sind wie Art. 122 ZPO- GR beziehungsweise die dazu ergangene Praxis (vgl. auch Urteil des Kantonsge- richts von Graubünden ZK2 11 55 vom 13. Dezember 2011). db) Gemäss Art. 122 Abs. 1 ZPO-GR kann von der Regel, wonach die unterlie- gende Partei zur Übernahme sämtlicher Kosten des Verfahrens verpflichtet wird, abgewichen werden. Gleiches gilt bezüglich der ausseramtlichen Entschädigung (Art. 122 Abs. 2 ZPO-GR). Mit Art. 107 weist auch die Schweizerische ZPO eine gleichlautende Bestimmung auf, gemäss welcher das Gericht von den Vertei- lungsgrundsätzen abweichen und die Prozesskosten nach Ermessen verteilen kann (Art. 107 Abs. 1 ZPO). Auch wenn der Rechtsmittelinstanz nach der neuen ZPO bei der Berufung volle Kognition zukommt, steht dem erstinstanzlichen Ge- richt bei der Anwendung der als Kann-Vorschrift ausgestalteten Bestimmung von Art. 107 ZPO in jedem Fall ein grosses Ermessen zu (Viktor Rüegg, in: Spüh- ler/Tenchio/Infanger, Basler Kommentar zur Schweizerischen Zivilprozessord- nung, 2. Auflage, Basel 2013, N. 2 zu Art. 107 ZPO). Daraus folgt, dass bei Kos- tenbeschwerden eine Überprüfung auf Unangemessenheit nur zurückhaltend zu erfolgen hat bzw. die Rechtsmittelinstanz der Vorinstanz diesbezüglich trotz voller</w:t>
      </w:r>
    </w:p>
    <w:p>
      <w:r>
        <w:t>Seite 23 — 25 Kognition einen erheblichen Ermessensspielraum belässt. Unter diesem Ge- sichtspunkt ist die vorliegende Rüge zu prüfen. dc) Im vorliegenden Fall waren insgesamt vier Punkte, nämlich seitens der Klä- gerin die Rückforderung der Kaufpreisanzahlung sowie eine Schadenersatzforde- rung, sowie seitens der Beklagten die Zahlung des Restkaufpreises sowie eine Schadenersatzforderung strittig. Die Y._____SA hat in drei der vier Streitpunkte obsiegt, ist jedoch, was ihre Schadenersatzforderung betrifft, unterlegen. Eine Kostenverteilung im Verhältnis von 1/4 zu 3/4 erscheint unter diesen Umständen als gerechtfertigt. Dies insbesondere auch deshalb, weil entgegen der Auffassung der Anschlussberufungsklägerin ein allfälliges Verschulden der Gegenseite bei der Verteilung der Verfahrenskosten nicht zu berücksichtigen ist. Die Vorinstanz hat mit anderen Worten das ihr zustehende Ermessen bei der Anwendung von Art. 122 ZPO-GR beziehungsweise bei der Frage, ob es sich rechtfertigt, vom Vertei- lungsgrundsatz abzuweichen, nicht verletzt. Demzufolge erscheint auch die Zu- sprechung einer auf dem gleichen Verteilschlüssel basierenden Parteientschädi- gung als angemessen. Die Anschlussberufung erweist sich demzufolge auch in diesem Punkt als unbegründet. e) Zusammenfassend kann nach dem Gesagten festgehalten werden, dass die Anschlussberufung der Y._____SA vom 18. April 2013 vollumfänglich abzu- weisen und das angefochtene Urteil zu bestätigen ist.</w:t>
      </w:r>
    </w:p>
    <w:p>
      <w:r>
        <w:rPr>
          <w:b/>
        </w:rPr>
        <w:t>E. 11</w:t>
      </w:r>
    </w:p>
    <w:p>
      <w:r>
        <w:t>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a) In ihrer Berufung beantragte die X._____SA die Aufhebung des vor- instanzlichen Urteils, welches sie zu einer Zahlung von Fr. 300'000.-- zuzüglich Zins an die Y._____SA verpflichtete, und die vollumfängliche Gutheissung ihrer Widerklage, somit die Zahlung des Restkaufpreises von Fr. 2'700'000.--zuzüglich Zins. Diese Begehren wurden mit der vorliegenden Berufung vollumfänglich ab- gewiesen. Die Y._____SA ihrerseits ersuchte mit ihrer Anschlussberufung um Zu- sprechung eines höheren Zinssatzes für die ihr zugesprochene Forderung über Fr. 300'000.-- sowie um Schadenersatz in Höhe von Fr. 72'078.10 zuzüglich Zins. Auch sie drang mit ihren Begehren im vorliegenden Rechtsmittelverfahren nicht durch. Zudem ist zu berücksichtigen, dass sie im Verfahren betreffend Erlass vor-</w:t>
      </w:r>
    </w:p>
    <w:p>
      <w:r>
        <w:t>Seite 24 — 25 sorglicher Massnahmen (ERZ 13 117), dessen Kosten gemäss Ziff. 2 des Disposi- tivs ebenfalls im vorliegenden Verfahren abzurechnen sind, vollumfänglich unter- lag. In diesem Sinn unterliegen vorliegend sowohl Berufungsklägerin als auch An- schlussberufungsklägerin. Unter diesen Umständen rechtfertigt es sich, die Kosten des Massnahme-, des Berufungs- und des Anschlussberufungsverfahrens von insgesamt Fr. 19'000.-- zu 3/5 der Berufungsklägerin und Anschlussberufungsbe- klagten und zu 2/5 der Berufungsbeklagten und Anschlussberufungsklägerin auf- zuerlegen. b) Infolge dieses Verfahrensausgangs hat die Berufungsklägerin der An- schlussberufungsklägerin unter Anwendung desselben Verteilschlüssels 1/5 ihrer ausseramtlichen Kosten zu ersetzen. Der Rechtsvertreter der Berufungsbeklagten reichte mit Datum vom 18. März 2014 eine Honorarnote über den Betrag von Fr. 8'891.90 ein (act. D.12), wobei er einen zeitlichen Aufwand von 30.5 h à Fr. 260.-- zuzüglich Barauslagen von Fr. 303.25 und der Mehrwertsteuer von Fr. 658.65 geltend machte. Dieser Aufwand erscheint unter Berücksichtigung der Schwierigkeit der Sache und der sich stellenden Rechtsfragen als angemessen. Davon ausgehend, dass der Gegenseite ein Aufwand in derselben Grössenord- nung entstanden sein dürfte (es wurde darauf verzichtet, eine Honorarnote einzu- reichen), ist die X._____SA daher zu verpflichten, die Y._____SA für die genann- ten Verfahren nach Verrechnung der gegenseitigen Ansprüche mit 1/5, somit Fr. 1'778.-- (einschliesslich Mehrwertsteuer) zu entschädigen.</w:t>
      </w:r>
    </w:p>
    <w:p>
      <w:r>
        <w:t>Seite 25 —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